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jc w:val="right"/>
        <w:rPr>
          <w:sz w:val="27"/>
          <w:szCs w:val="27"/>
        </w:rPr>
      </w:pPr>
    </w:p>
    <w:p>
      <w:pPr>
        <w:spacing w:before="0" w:after="0"/>
        <w:jc w:val="right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2-</w:t>
      </w:r>
      <w:r>
        <w:rPr>
          <w:rFonts w:ascii="Times New Roman" w:eastAsia="Times New Roman" w:hAnsi="Times New Roman" w:cs="Times New Roman"/>
          <w:sz w:val="27"/>
          <w:szCs w:val="27"/>
        </w:rPr>
        <w:t>2172</w:t>
      </w:r>
      <w:r>
        <w:rPr>
          <w:rFonts w:ascii="Times New Roman" w:eastAsia="Times New Roman" w:hAnsi="Times New Roman" w:cs="Times New Roman"/>
          <w:sz w:val="27"/>
          <w:szCs w:val="27"/>
        </w:rPr>
        <w:t>-2003/2026</w:t>
      </w:r>
    </w:p>
    <w:p>
      <w:pPr>
        <w:keepNext/>
        <w:spacing w:before="0" w:after="0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З А О Ч Н О Е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</w:t>
      </w:r>
      <w:r>
        <w:rPr>
          <w:rFonts w:ascii="Times New Roman" w:eastAsia="Times New Roman" w:hAnsi="Times New Roman" w:cs="Times New Roman"/>
          <w:sz w:val="27"/>
          <w:szCs w:val="27"/>
        </w:rPr>
        <w:t>Р Е Ш Е Н И Е</w:t>
      </w:r>
    </w:p>
    <w:p>
      <w:pPr>
        <w:spacing w:before="0" w:after="0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Именем Российской Федерации</w:t>
      </w:r>
    </w:p>
    <w:p>
      <w:pPr>
        <w:spacing w:before="0" w:after="0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(резолютивная часть)</w:t>
      </w:r>
    </w:p>
    <w:p>
      <w:pPr>
        <w:widowControl w:val="0"/>
        <w:spacing w:before="0" w:after="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10 сентября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2026 года</w:t>
      </w:r>
      <w:r>
        <w:rPr>
          <w:rFonts w:ascii="Times New Roman" w:eastAsia="Times New Roman" w:hAnsi="Times New Roman" w:cs="Times New Roman"/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ab/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</w:t>
      </w:r>
      <w:r>
        <w:rPr>
          <w:rFonts w:ascii="Times New Roman" w:eastAsia="Times New Roman" w:hAnsi="Times New Roman" w:cs="Times New Roman"/>
          <w:sz w:val="27"/>
          <w:szCs w:val="27"/>
        </w:rPr>
        <w:t>г. Нефтеюганск</w:t>
      </w:r>
    </w:p>
    <w:p>
      <w:pPr>
        <w:widowControl w:val="0"/>
        <w:spacing w:before="0" w:after="0"/>
        <w:ind w:firstLine="567"/>
        <w:jc w:val="both"/>
        <w:rPr>
          <w:sz w:val="27"/>
          <w:szCs w:val="27"/>
        </w:rPr>
      </w:pPr>
    </w:p>
    <w:p>
      <w:pPr>
        <w:widowControl w:val="0"/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Мировой судья судебного участка №4 Нефтеюганского судебного района Ханты-Мансийского автономного округа - Югры Т.П. Постовалова, исполняющая обязанности мирового судьи судебного участка № 3 Нефтеюганского судебного района Ханты-Мансийского автономного округа </w:t>
      </w:r>
      <w:r>
        <w:rPr>
          <w:rFonts w:ascii="Times New Roman" w:eastAsia="Times New Roman" w:hAnsi="Times New Roman" w:cs="Times New Roman"/>
          <w:sz w:val="27"/>
          <w:szCs w:val="27"/>
        </w:rPr>
        <w:t>–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Югры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при помощнике судьи Седых А.В.,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рассмотрев в открытом судебном заседании гражданское дело по исковому заявлению департамента муниципального имущества администрации города Нефтеюганска к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Загородных </w:t>
      </w:r>
      <w:r>
        <w:rPr>
          <w:rFonts w:ascii="Times New Roman" w:eastAsia="Times New Roman" w:hAnsi="Times New Roman" w:cs="Times New Roman"/>
          <w:sz w:val="27"/>
          <w:szCs w:val="27"/>
        </w:rPr>
        <w:t>Станиславу Александровичу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о взыскании неустойки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Руководствуясь ст. ст. 194-199 Гражданского процессуального кодекса Российской Федерации,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ст. 333 ГК РФ,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суд, </w:t>
      </w:r>
    </w:p>
    <w:p>
      <w:pPr>
        <w:widowControl w:val="0"/>
        <w:spacing w:before="0" w:after="0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РЕШИЛ:</w:t>
      </w:r>
    </w:p>
    <w:p>
      <w:pPr>
        <w:widowControl w:val="0"/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Исковые требования департамента муниципального имущества администрации города Нефтеюганска удовлетворить частично.</w:t>
      </w:r>
    </w:p>
    <w:p>
      <w:pPr>
        <w:widowControl w:val="0"/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Взыскать с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Загородных Станиславу Александровичу </w:t>
      </w:r>
      <w:r>
        <w:rPr>
          <w:rFonts w:ascii="Times New Roman" w:eastAsia="Times New Roman" w:hAnsi="Times New Roman" w:cs="Times New Roman"/>
          <w:sz w:val="27"/>
          <w:szCs w:val="27"/>
        </w:rPr>
        <w:t>(</w:t>
      </w:r>
      <w:r>
        <w:rPr>
          <w:rStyle w:val="cat-PassportDatagrp-12rplc-11"/>
          <w:rFonts w:ascii="Times New Roman" w:eastAsia="Times New Roman" w:hAnsi="Times New Roman" w:cs="Times New Roman"/>
          <w:sz w:val="27"/>
          <w:szCs w:val="27"/>
        </w:rPr>
        <w:t>паспортные данные</w:t>
      </w:r>
      <w:r>
        <w:rPr>
          <w:rStyle w:val="cat-ExternalSystemDefinedgrp-13rplc-12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Style w:val="cat-ExternalSystemDefinedgrp-14rplc-13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) в пользу департамента муниципального имущества администрации города Нефтеюганска (ИНН 8604029014) неустойку за период с 27 января 2024 года по </w:t>
      </w:r>
      <w:r>
        <w:rPr>
          <w:rFonts w:ascii="Times New Roman" w:eastAsia="Times New Roman" w:hAnsi="Times New Roman" w:cs="Times New Roman"/>
          <w:sz w:val="27"/>
          <w:szCs w:val="27"/>
        </w:rPr>
        <w:t>15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марта 2024 года в сумме 2 000 рублей.</w:t>
      </w:r>
    </w:p>
    <w:p>
      <w:pPr>
        <w:widowControl w:val="0"/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Разъяснить участвующим в деле лицам, их представителям право подать заявление о составлении мотивированного решения в следующие сроки: в течение трех дней со дня объявления резолютивной части решения суда, если лица, участвующие в деле, их представители присутствовали в судебном заседании; в течение пятнадцати дней со дня объявления резолютивной части решения суда, если лица, участвующие в деле, их представители не присутствовали в судебном заседании. Мотивированное решение суда составляется в течение 10 дней со дня поступления от лиц, участвующих в деле, их представителей соответствующего заявления. </w:t>
      </w:r>
    </w:p>
    <w:p>
      <w:pPr>
        <w:widowControl w:val="0"/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Ответчик вправе подать в суд, принявший заочное решение, заявление об отмене этого решения суда в течение 7 дней со дня вручения ему копии этого решения. Ответчиком заочное решение суда может быть обжаловано в апелляционном порядке в Нефтеюганский районный суд ХМАО-Югры в течение одного месяца со дня вынесения определения суда об отказе в удовлетворении заявления об отмене этого решения суда. Иными лицами, участвующими в деле, а также лицами, которые не были привлечены к участию в деле и вопрос о правах и об обязанностях которых был разрешен судом, заочное решение суда может быть обжаловано в апелляционном порядке в Нефтеюганский районный суд ХМАО-Югры в течение одного месяца по истечении срока подачи ответчиком заявления об отмене этого решения суда, а в случае, если такое заявление подано, - в течение одного месяца со дня вынесения определения суда об отказе в удовлетворении этого заявления.</w:t>
      </w:r>
    </w:p>
    <w:p>
      <w:pPr>
        <w:widowControl w:val="0"/>
        <w:spacing w:before="0" w:after="0"/>
        <w:ind w:firstLine="567"/>
        <w:jc w:val="both"/>
        <w:rPr>
          <w:sz w:val="27"/>
          <w:szCs w:val="27"/>
        </w:rPr>
      </w:pPr>
    </w:p>
    <w:p>
      <w:pPr>
        <w:widowControl w:val="0"/>
        <w:spacing w:before="0" w:after="0"/>
        <w:ind w:firstLine="567"/>
        <w:jc w:val="both"/>
        <w:rPr>
          <w:sz w:val="27"/>
          <w:szCs w:val="27"/>
        </w:rPr>
      </w:pPr>
      <w:r>
        <w:rPr>
          <w:sz w:val="27"/>
          <w:szCs w:val="27"/>
        </w:rPr>
        <w:tab/>
      </w:r>
    </w:p>
    <w:p>
      <w:pPr>
        <w:widowControl w:val="0"/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Мировой судья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                       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>Т.П. Постовалова</w:t>
      </w: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PassportDatagrp-12rplc-11">
    <w:name w:val="cat-PassportData grp-12 rplc-11"/>
    <w:basedOn w:val="DefaultParagraphFont"/>
  </w:style>
  <w:style w:type="character" w:customStyle="1" w:styleId="cat-ExternalSystemDefinedgrp-13rplc-12">
    <w:name w:val="cat-ExternalSystemDefined grp-13 rplc-12"/>
    <w:basedOn w:val="DefaultParagraphFont"/>
  </w:style>
  <w:style w:type="character" w:customStyle="1" w:styleId="cat-ExternalSystemDefinedgrp-14rplc-13">
    <w:name w:val="cat-ExternalSystemDefined grp-14 rplc-13"/>
    <w:basedOn w:val="DefaultParagraphFont"/>
  </w:style>
  <w:style w:type="character" w:customStyle="1" w:styleId="cat-UserDefinedgrp-15rplc-18">
    <w:name w:val="cat-UserDefined grp-15 rplc-18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